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C048A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</w:t>
      </w:r>
      <w:r w:rsidR="00950E10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</w:t>
      </w:r>
      <w:r w:rsidR="00A21CBD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r. </w:t>
      </w:r>
    </w:p>
    <w:p w:rsidR="00A21CBD" w:rsidRPr="00AB1940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0294C" w:rsidRPr="00AB1940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sprawie określenia </w:t>
      </w:r>
      <w:r w:rsidR="00AC048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stawek podatku od nieruchomości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ustawy z dnia 8 marca 1990 r. 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2013 r. poz. 594, poz. 645, poz. 1318, Dz. U. </w:t>
      </w:r>
      <w:r w:rsidR="002379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z 2014 r. poz. 379, poz. 1072</w:t>
      </w:r>
      <w:r w:rsidR="002379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1045 ze zm.), art. 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12 stycznia 1991 r. o podatkach i opłatach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 tekst jednolity: Dz. U. z 2014 r., poz. 849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>, Dz. U. z 2015 r. poz. 528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enia Ministra Finansów z dnia 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sierpnia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tków i opłat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201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(M.P. z 201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7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35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prowadzeniem działalności gospodarczej,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0,89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wodami powierzchniowymi stojącymi lub wodami powierzchniowymi płynącymi jezior i zbiorników sztucznych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4,58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A4159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pozostałych, w tym zajętych na prowadzenie odpłatnej statutowej                 działalności pożytku publicznego przez organizacje pożytku                 publicznego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P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d) niezabudowanych objętych obszarem rewitalizacji, o którym mowa               w ustawie z dnia 9 października 2015 r. o rewitalizacji, i położonych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DD58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3,00 zł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 1 m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- 1 -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2)  od budynków lub ich części: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 mieszkalnych -</w:t>
      </w:r>
      <w:r w:rsidR="009965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0,75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48694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22,52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 zajętych na prowadzenie działalności gospodarczej w zakresie obrotu kwalifikowanym materiałem siewnym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10,68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związanych z udzielaniem świadczeń zdrowotnych w rozumieniu                przepisów o działalności leczniczej, zajętych przez podmioty udzielające tych              świadczeń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4,65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="00B676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4,61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0,36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Traci moc uchwała Nr II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/1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6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grudnia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stawek podatku od nieruchomości.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upływie 14 dni od dnia ogłoszenia                    w Dzienniku Urzędowym Województwa Kujawsko-Pomorskiego,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nie wcześniej je</w:t>
      </w:r>
      <w:r w:rsidR="000F0F34">
        <w:rPr>
          <w:rFonts w:ascii="Times New Roman" w:eastAsia="Times New Roman" w:hAnsi="Times New Roman" w:cs="Times New Roman"/>
          <w:sz w:val="28"/>
          <w:szCs w:val="20"/>
          <w:lang w:eastAsia="pl-PL"/>
        </w:rPr>
        <w:t>dnak niż z dniem 1 stycznia 2016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:rsidR="00FA13EA" w:rsidRDefault="00FA13EA"/>
    <w:p w:rsidR="00C3224A" w:rsidRDefault="00C3224A"/>
    <w:p w:rsidR="00DD58E3" w:rsidRDefault="00DD58E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</w:t>
      </w:r>
    </w:p>
    <w:p w:rsidR="00C3224A" w:rsidRDefault="00C3224A"/>
    <w:sectPr w:rsidR="00C3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F0F34"/>
    <w:rsid w:val="00237928"/>
    <w:rsid w:val="002C06C0"/>
    <w:rsid w:val="00486943"/>
    <w:rsid w:val="004B007C"/>
    <w:rsid w:val="00750900"/>
    <w:rsid w:val="00820DD0"/>
    <w:rsid w:val="00950E10"/>
    <w:rsid w:val="00996534"/>
    <w:rsid w:val="00A21CBD"/>
    <w:rsid w:val="00A41594"/>
    <w:rsid w:val="00AC048A"/>
    <w:rsid w:val="00B676AB"/>
    <w:rsid w:val="00C0294C"/>
    <w:rsid w:val="00C05EFE"/>
    <w:rsid w:val="00C3224A"/>
    <w:rsid w:val="00CB6256"/>
    <w:rsid w:val="00DD58E3"/>
    <w:rsid w:val="00E966D7"/>
    <w:rsid w:val="00EB348B"/>
    <w:rsid w:val="00F106FB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16</cp:revision>
  <cp:lastPrinted>2015-11-04T12:24:00Z</cp:lastPrinted>
  <dcterms:created xsi:type="dcterms:W3CDTF">2014-12-10T09:36:00Z</dcterms:created>
  <dcterms:modified xsi:type="dcterms:W3CDTF">2015-11-04T12:24:00Z</dcterms:modified>
</cp:coreProperties>
</file>