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  <w:t>Uchwała Nr ……………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  <w:t>Rady Miejskiej Radzynia Chełmińskiego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30"/>
          <w:szCs w:val="30"/>
          <w:lang w:eastAsia="zh-CN" w:bidi="hi-IN"/>
        </w:rPr>
        <w:t>z dnia ………………</w:t>
      </w:r>
      <w:r w:rsidRPr="00434853">
        <w:rPr>
          <w:rFonts w:ascii="Times New Roman" w:eastAsia="Lucida Sans Unicode" w:hAnsi="Times New Roman" w:cs="Mangal"/>
          <w:b/>
          <w:kern w:val="3"/>
          <w:sz w:val="40"/>
          <w:szCs w:val="40"/>
          <w:lang w:eastAsia="zh-CN" w:bidi="hi-IN"/>
        </w:rPr>
        <w:t>…….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w sprawie przeznaczenia do zbycia niezbudowanej działki  Nr 124/13 o pow. 0.0966 ha  KW TO1W/00026457/8 , położonej w Rywałdzie gm. Radzyń Chełmiński   stanowiącej własność Gminy Miasta i Gminy Radzyń Chełmiński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Na podstawie art. 18 ust. 2 pkt 9 lit „a” ustawy z dnia 8 marca 1990r. o samorządzie gminnym (Dz .U. z 2020 r. poz. 713 ) oraz  art. 13 ust. 1 ustawy z dnia 21 sierpnia 1997r. o gospodarce nieruchomościami  (Dz. U. z 2020 r. poz. 1990 ze zm.)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uchwala się, co następuje: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§ 1. </w:t>
      </w:r>
      <w:r w:rsidRPr="00434853"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Przeznacza się do zbycia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w formie sprzedaży niezabudowaną  działkę Nr 124/13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o pow. 0.0966 ha , położoną w obrębie geodezyjnym Rywałd gm. Radzyń Chełmiński ,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stanowiącą własność Gminy Miasta i Gminy  Radzyń Chełmiński , dla której  Sąd  Rejonowy w Wąbrzeźnie prowadzi Księgę Wieczystą   KW Nr TO1W/00026457/8  . 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ab/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 2.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34853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Wykonanie uchwały powierza się Burmistrzowi Miasta i Gminy.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§ 3 .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</w:r>
      <w:r w:rsidRPr="00434853"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  <w:t>Uchwała wchodzi w życie z dniem podjęcia .</w:t>
      </w: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                                                </w:t>
      </w: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>Przewodniczący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Rady Miejskiej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Jan Michaliszyn 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A96" w:rsidRDefault="00206A96" w:rsidP="00206A96"/>
    <w:p w:rsidR="00206A96" w:rsidRDefault="00206A96" w:rsidP="00206A96">
      <w:r>
        <w:br w:type="page"/>
      </w:r>
    </w:p>
    <w:p w:rsidR="00206A96" w:rsidRPr="00434853" w:rsidRDefault="00206A96" w:rsidP="00206A96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</w:pPr>
      <w:r w:rsidRPr="00434853">
        <w:rPr>
          <w:rFonts w:ascii="Times New Roman" w:eastAsia="Lucida Sans Unicode" w:hAnsi="Times New Roman" w:cs="Mangal"/>
          <w:b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Uzasadnienie  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do uchwały Nr ….......................      z dnia …................  w sprawie przeznaczenia do zbycia  niezabudowanej działki Nr 124/13  o pow. 0,0966 ha  położonej w Rywałdzie gm. Radzyń Chełmiński  .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6"/>
          <w:szCs w:val="26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Zgodnie z art. 18 ust.2 pkt 9 ustawy z dnia 8 marca 1990 r. o samorządzie gminnym (Dz. U. 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 2020 r. poz.713  )  do wyłącznej właściwości rady gminy  należy podejmowanie uchwał w sprawach majątkowych  gminy , przekraczających  zakres zwykłego zarządu , dotyczących  określania zasad nabywania zbywania  i obciążania nieruchomości  oraz ich wydzierżawiania na okres dłuższy niż 3 lata lub na czas nieoznaczony , o ile ustawy nie stanowią inaczej .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 związku z planowaną sprzedażą  w/w nieruchomości uzasadnione jest podjęcie uchwały</w:t>
      </w:r>
    </w:p>
    <w:p w:rsidR="00206A96" w:rsidRPr="00434853" w:rsidRDefault="00206A96" w:rsidP="00206A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34853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o wyrażeniu zgody  na sprzedaż .</w:t>
      </w:r>
    </w:p>
    <w:p w:rsidR="00206A96" w:rsidRDefault="00206A96" w:rsidP="00206A96"/>
    <w:p w:rsidR="00D12D1D" w:rsidRDefault="00D12D1D">
      <w:bookmarkStart w:id="0" w:name="_GoBack"/>
      <w:bookmarkEnd w:id="0"/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96"/>
    <w:rsid w:val="00206A96"/>
    <w:rsid w:val="00D1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EDB7-2AAE-4B8B-B4D3-EE55E4A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A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2021-03-22T07:44:00Z</dcterms:created>
  <dcterms:modified xsi:type="dcterms:W3CDTF">2021-03-22T07:45:00Z</dcterms:modified>
</cp:coreProperties>
</file>