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UCHWAŁA NR ……/……./18</w:t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  <w:szCs w:val="24"/>
        </w:rPr>
        <w:t>Rady Miejskiej  Radzynia Chełmińskiego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 dnia …………………….. 2018 r.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w sprawie obwodów głosowania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/>
        <w:ind w:firstLine="709"/>
        <w:rPr/>
      </w:pPr>
      <w:r>
        <w:rPr>
          <w:sz w:val="24"/>
          <w:szCs w:val="24"/>
        </w:rPr>
        <w:t xml:space="preserve">Na podstawie art. 12 § 2 ustawy z dnia 5 stycznia 2011 r. </w:t>
      </w:r>
      <w:bookmarkStart w:id="0" w:name="_GoBack"/>
      <w:bookmarkEnd w:id="0"/>
      <w:r>
        <w:rPr>
          <w:sz w:val="24"/>
          <w:szCs w:val="24"/>
        </w:rPr>
        <w:t>– Kodeks wyborczy (Dz. U. z 2017 r. poz. 15 i 1089 oraz z 2018 r. poz. 4, 130 i 138) w związku z art. 13 ust. 1 ustawy z dnia 11 stycznia 2018 r. o zmianie niektórych ustaw w celu zwiększenia udziału obywateli w procesie wybierania, funkcjonowania i kontrolowania niektórych organów publicznych (Dz. U. poz. 130), na wniosek Burmistrza Miasta i Gminy Radzynia Chełmińskiego , Rada Miejska uchwala, co następuje:</w:t>
      </w:r>
    </w:p>
    <w:p>
      <w:pPr>
        <w:pStyle w:val="Wcicietrecitekstu"/>
        <w:spacing w:lineRule="auto" w:line="276"/>
        <w:ind w:hanging="0"/>
        <w:jc w:val="center"/>
        <w:rPr/>
      </w:pPr>
      <w:r>
        <w:rPr>
          <w:sz w:val="24"/>
          <w:szCs w:val="24"/>
        </w:rPr>
        <w:t>§ 1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>Dokonuje się podziału Miasta i Gminy Radzyń Chełmiński na stałe obwody głosowania, ustalając ich numery, granice oraz siedziby obwodowych komisji wyborczych, zgodnie z załącznikiem do niniejszej uchwały.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>
      <w:pPr>
        <w:pStyle w:val="Tretekstu"/>
        <w:spacing w:lineRule="auto" w:line="276"/>
        <w:rPr/>
      </w:pPr>
      <w:r>
        <w:rPr>
          <w:sz w:val="24"/>
          <w:szCs w:val="24"/>
        </w:rPr>
        <w:t xml:space="preserve">Uchwałę przekazuje się Wojewodzie Kujawsko-Pomorskiemu oraz Komisarzowi Wyborczemu </w:t>
      </w:r>
    </w:p>
    <w:p>
      <w:pPr>
        <w:pStyle w:val="Tretekstu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 Toruniu.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>
      <w:pPr>
        <w:pStyle w:val="Tretekstu"/>
        <w:spacing w:lineRule="auto" w:line="276"/>
        <w:rPr/>
      </w:pPr>
      <w:r>
        <w:rPr>
          <w:sz w:val="24"/>
          <w:szCs w:val="24"/>
        </w:rPr>
        <w:t>Uchwałę ogłasza się w Dzienniku Urzędowym Województwa Kujawsko-Pomorskiego, Biuletynie Informacji Publicznej oraz podaje się do publicznej wiadomości poprzez  rozplakatowanie na</w:t>
      </w:r>
    </w:p>
    <w:p>
      <w:pPr>
        <w:pStyle w:val="Tretekstu"/>
        <w:spacing w:lineRule="auto" w:line="276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terenie Miasta i Gminy Radzyń Chełmiński .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>
      <w:pPr>
        <w:pStyle w:val="Tretekstu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Na niniejszą uchwałę wyborcom, w liczbie co najmniej 15, przysługuje prawo wniesienia skargi do Komisarza Wyborczego w Toruniu, w terminie 5 dni od daty podania uchwały do publicznej wiadomości.</w:t>
      </w:r>
    </w:p>
    <w:p>
      <w:pPr>
        <w:pStyle w:val="Normal"/>
        <w:spacing w:lineRule="auto" w:line="360"/>
        <w:jc w:val="both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>
      <w:pPr>
        <w:pStyle w:val="Tretekstu"/>
        <w:rPr/>
      </w:pPr>
      <w:r>
        <w:rPr>
          <w:sz w:val="24"/>
          <w:szCs w:val="24"/>
        </w:rPr>
        <w:t>Wykonanie uchwały powierza się Burmistrzowi Miasta i Gminy Radzyń Chełmiński.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>
      <w:pPr>
        <w:pStyle w:val="Tretekstu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5812" w:hanging="0"/>
        <w:jc w:val="center"/>
        <w:rPr/>
      </w:pPr>
      <w:r>
        <w:rPr>
          <w:sz w:val="24"/>
          <w:szCs w:val="24"/>
        </w:rPr>
        <w:t xml:space="preserve">Przewodniczący   </w:t>
      </w:r>
    </w:p>
    <w:p>
      <w:pPr>
        <w:pStyle w:val="Normal"/>
        <w:spacing w:lineRule="auto" w:line="276"/>
        <w:ind w:left="5812" w:hanging="0"/>
        <w:jc w:val="center"/>
        <w:rPr/>
      </w:pPr>
      <w:r>
        <w:rPr>
          <w:sz w:val="24"/>
          <w:szCs w:val="24"/>
        </w:rPr>
        <w:t>Rady Miejskiej</w:t>
      </w:r>
    </w:p>
    <w:p>
      <w:pPr>
        <w:pStyle w:val="Normal"/>
        <w:spacing w:lineRule="auto" w:line="276"/>
        <w:ind w:left="5812" w:hanging="0"/>
        <w:jc w:val="center"/>
        <w:rPr/>
      </w:pPr>
      <w:r>
        <w:rPr>
          <w:sz w:val="24"/>
          <w:szCs w:val="24"/>
        </w:rPr>
        <w:t>Jan Michaliszyn</w:t>
      </w:r>
    </w:p>
    <w:p>
      <w:pPr>
        <w:pStyle w:val="Normal"/>
        <w:spacing w:lineRule="auto" w:line="276"/>
        <w:ind w:hanging="0"/>
        <w:jc w:val="center"/>
        <w:rPr>
          <w:sz w:val="26"/>
          <w:szCs w:val="26"/>
        </w:rPr>
      </w:pPr>
      <w:r>
        <w:rPr/>
      </w:r>
    </w:p>
    <w:p>
      <w:pPr>
        <w:pStyle w:val="Normal"/>
        <w:spacing w:lineRule="auto" w:line="276"/>
        <w:ind w:hanging="0"/>
        <w:jc w:val="center"/>
        <w:rPr>
          <w:sz w:val="26"/>
          <w:szCs w:val="26"/>
        </w:rPr>
      </w:pPr>
      <w:r>
        <w:rPr/>
      </w:r>
    </w:p>
    <w:p>
      <w:pPr>
        <w:pStyle w:val="Normal"/>
        <w:spacing w:lineRule="auto" w:line="276"/>
        <w:ind w:hanging="0"/>
        <w:jc w:val="center"/>
        <w:rPr>
          <w:sz w:val="26"/>
          <w:szCs w:val="26"/>
        </w:rPr>
      </w:pPr>
      <w:r>
        <w:rPr/>
      </w:r>
    </w:p>
    <w:p>
      <w:pPr>
        <w:pStyle w:val="Normal"/>
        <w:spacing w:lineRule="auto" w:line="276"/>
        <w:ind w:hanging="0"/>
        <w:jc w:val="center"/>
        <w:rPr>
          <w:sz w:val="26"/>
          <w:szCs w:val="26"/>
        </w:rPr>
      </w:pPr>
      <w:r>
        <w:rPr/>
      </w:r>
    </w:p>
    <w:p>
      <w:pPr>
        <w:pStyle w:val="Normal"/>
        <w:spacing w:lineRule="auto" w:line="276"/>
        <w:ind w:hanging="0"/>
        <w:jc w:val="center"/>
        <w:rPr>
          <w:sz w:val="26"/>
          <w:szCs w:val="26"/>
        </w:rPr>
      </w:pPr>
      <w:r>
        <w:rPr/>
      </w:r>
    </w:p>
    <w:p>
      <w:pPr>
        <w:pStyle w:val="Normal"/>
        <w:spacing w:lineRule="auto" w:line="276"/>
        <w:ind w:hanging="0"/>
        <w:jc w:val="center"/>
        <w:rPr/>
      </w:pPr>
      <w:r>
        <w:rPr>
          <w:sz w:val="26"/>
          <w:szCs w:val="26"/>
        </w:rPr>
        <w:t>U z a s a d n i e n i e</w:t>
      </w:r>
    </w:p>
    <w:p>
      <w:pPr>
        <w:pStyle w:val="Normal"/>
        <w:spacing w:lineRule="auto" w:line="276"/>
        <w:ind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hanging="0"/>
        <w:jc w:val="left"/>
        <w:rPr/>
      </w:pPr>
      <w:r>
        <w:rPr>
          <w:sz w:val="22"/>
          <w:szCs w:val="22"/>
        </w:rPr>
        <w:t>Zgodnie z art. 13 ust. 1 ustawy z dnia 11 stycznia 2018r o zmianie niektórych ustaw w celu zwiększenia udziału obywateli w procesie wybierania, funkcjonowania i kontrolowania niektórych organów publicznych</w:t>
      </w:r>
    </w:p>
    <w:p>
      <w:pPr>
        <w:pStyle w:val="Normal"/>
        <w:spacing w:lineRule="auto" w:line="276"/>
        <w:ind w:hanging="0"/>
        <w:jc w:val="left"/>
        <w:rPr/>
      </w:pPr>
      <w:r>
        <w:rPr>
          <w:sz w:val="22"/>
          <w:szCs w:val="22"/>
        </w:rPr>
        <w:t>Rada Miejska w terminie 1 miesiąca od podziału gminy na okręgi wyborcze zobowiązana jest do dokonania podziału gminy na  na stałe obwody głosowania oraz ustal</w:t>
      </w:r>
      <w:r>
        <w:rPr>
          <w:sz w:val="22"/>
          <w:szCs w:val="22"/>
        </w:rPr>
        <w:t>enia</w:t>
      </w:r>
      <w:r>
        <w:rPr>
          <w:sz w:val="22"/>
          <w:szCs w:val="22"/>
        </w:rPr>
        <w:t xml:space="preserve"> ich numer</w:t>
      </w:r>
      <w:r>
        <w:rPr>
          <w:sz w:val="22"/>
          <w:szCs w:val="22"/>
        </w:rPr>
        <w:t>ów</w:t>
      </w:r>
      <w:r>
        <w:rPr>
          <w:sz w:val="22"/>
          <w:szCs w:val="22"/>
        </w:rPr>
        <w:t>, granic oraz siedzib obwodowych komisji wyborczych. Zgodnie z przepisami obwód głosowania  powinien  obejmować od 500 do 4000 mieszkańców.  Z uwagi na wiele rodzajów kart do głosowania i spisów wyborców w wyborach samorządowych, aby wykluczyć pomyłki w wydawaniu kart do głosowania wyborcom i usprawnić pracę przy przeprowadzaniu głosowania przez obwodowe komisje wyborcze teren miasta i gminy Radzyń Chełmiński  został podzielony na sześć obwodów głosowania ( w granice obwodu 1,2 i 3 wchodzą po trzy okręgi wyborcze a w granice obwodu 4,5 i 6 po dwa okręgi).</w:t>
      </w:r>
    </w:p>
    <w:sectPr>
      <w:headerReference w:type="default" r:id="rId2"/>
      <w:type w:val="nextPage"/>
      <w:pgSz w:w="11906" w:h="16838"/>
      <w:pgMar w:left="1134" w:right="1134" w:header="709" w:top="851" w:footer="0" w:bottom="851" w:gutter="0"/>
      <w:pgNumType w:fmt="decimal"/>
      <w:formProt w:val="false"/>
      <w:titlePg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4605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Gw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240.3pt;margin-top:0.05pt;width:1.2pt;height:11.4pt;mso-position-horizontal:center;mso-position-horizontal-relative:margin">
              <w10:wrap type="square"/>
              <v:fill on="false" o:detectmouseclick="t"/>
              <v:stroke color="#3465a4" joinstyle="round" endcap="flat"/>
              <v:textbox>
                <w:txbxContent>
                  <w:p>
                    <w:pPr>
                      <w:pStyle w:val="Gw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487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semiHidden/>
    <w:qFormat/>
    <w:rsid w:val="00f84713"/>
    <w:rPr>
      <w:rFonts w:cs="Times New Roman"/>
      <w:vertAlign w:val="superscript"/>
    </w:rPr>
  </w:style>
  <w:style w:type="character" w:styleId="Pagenumber">
    <w:name w:val="page number"/>
    <w:basedOn w:val="DefaultParagraphFont"/>
    <w:qFormat/>
    <w:rsid w:val="009b326f"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rsid w:val="001f4876"/>
    <w:pPr>
      <w:spacing w:lineRule="auto" w:line="360"/>
      <w:jc w:val="both"/>
    </w:pPr>
    <w:rPr>
      <w:sz w:val="26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Wcięcie treści tekstu"/>
    <w:basedOn w:val="Normal"/>
    <w:rsid w:val="001f4876"/>
    <w:pPr>
      <w:spacing w:lineRule="auto" w:line="360"/>
      <w:ind w:firstLine="708"/>
      <w:jc w:val="both"/>
    </w:pPr>
    <w:rPr>
      <w:sz w:val="26"/>
    </w:rPr>
  </w:style>
  <w:style w:type="paragraph" w:styleId="Footnotetext">
    <w:name w:val="footnote text"/>
    <w:basedOn w:val="Normal"/>
    <w:semiHidden/>
    <w:qFormat/>
    <w:rsid w:val="00f84713"/>
    <w:pPr/>
    <w:rPr/>
  </w:style>
  <w:style w:type="paragraph" w:styleId="Gwka">
    <w:name w:val="Główka"/>
    <w:basedOn w:val="Normal"/>
    <w:rsid w:val="009b326f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rsid w:val="009b326f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54d03"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26</Paragraphs>
  <Company>DWKBW W-wek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2018-01-29T14:47:00Z</dcterms:created>
  <dc:creator>Maria Bożęcka</dc:creator>
  <dc:language>pl-PL</dc:language>
  <cp:lastPrinted>2018-02-23T10:26:57Z</cp:lastPrinted>
  <dcterms:modified xsi:type="dcterms:W3CDTF">2018-02-25T10:32:31Z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DWKBW W-wek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