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iCs/>
        </w:rPr>
        <w:t>UCHWAŁA NR …………...</w:t>
      </w:r>
    </w:p>
    <w:p>
      <w:pPr>
        <w:pStyle w:val="Normal"/>
        <w:jc w:val="center"/>
        <w:rPr/>
      </w:pPr>
      <w:r>
        <w:rPr>
          <w:b/>
          <w:iCs/>
        </w:rPr>
        <w:t>RADY MIEJSKIEJ RADZYNIA CHEŁMIŃSKIEGO</w:t>
      </w:r>
    </w:p>
    <w:p>
      <w:pPr>
        <w:pStyle w:val="Normal"/>
        <w:jc w:val="center"/>
        <w:rPr/>
      </w:pPr>
      <w:r>
        <w:rPr>
          <w:iCs/>
        </w:rPr>
        <w:t>z dnia ……………………..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Cs/>
        </w:rPr>
      </w:pPr>
      <w:r>
        <w:rPr>
          <w:iCs/>
        </w:rPr>
      </w:r>
    </w:p>
    <w:p>
      <w:pPr>
        <w:pStyle w:val="Normal"/>
        <w:jc w:val="center"/>
        <w:rPr/>
      </w:pPr>
      <w:r>
        <w:rPr>
          <w:b/>
          <w:iCs/>
        </w:rPr>
        <w:t xml:space="preserve">w sprawie uchwalenia </w:t>
      </w:r>
      <w:r>
        <w:rPr>
          <w:b/>
          <w:color w:val="000000"/>
        </w:rPr>
        <w:t>maksymalnej liczby zezwoleń na sprzedaż napojów alkoholowych na terenie  miasta i gminy Radzyń Chełmiński.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both"/>
        <w:rPr/>
      </w:pPr>
      <w:r>
        <w:rPr>
          <w:iCs/>
        </w:rPr>
        <w:t xml:space="preserve">    </w:t>
      </w:r>
      <w:r>
        <w:rPr>
          <w:iCs/>
        </w:rPr>
        <w:t xml:space="preserve">Na podstawie art. 12. ust. 1 ustawy z dnia 26 października 1982 r. o wychowaniu                     w trzeźwości i przeciwdziałaniu alkoholizmowi </w:t>
      </w:r>
      <w:r>
        <w:rPr>
          <w:bCs/>
        </w:rPr>
        <w:t xml:space="preserve">(j. t. Dz. U z 2016 r., poz. 487 z późn. zm.) </w:t>
      </w:r>
      <w:r>
        <w:rPr>
          <w:iCs/>
        </w:rPr>
        <w:t>Rada  Miejska  uchwala co następuje: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b/>
          <w:bCs/>
          <w:iCs/>
        </w:rPr>
        <w:t>§ 1.</w:t>
      </w:r>
      <w:r>
        <w:rPr>
          <w:iCs/>
        </w:rPr>
        <w:t xml:space="preserve"> Ustala się </w:t>
      </w:r>
      <w:r>
        <w:rPr>
          <w:color w:val="000000"/>
        </w:rPr>
        <w:t>maksymalną liczbę obowiązujących zezwoleń na sprzedaż napojów alkoholowych na terenie miasta i gminy Radzyń Chełmiński;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Cs/>
        </w:rPr>
        <w:t xml:space="preserve">dla napojów alkoholowych do 4,5% zawartości alkoholu oraz piwa w ilości </w:t>
      </w:r>
      <w:r>
        <w:rPr>
          <w:iCs/>
        </w:rPr>
        <w:t>30</w:t>
      </w:r>
      <w:r>
        <w:rPr>
          <w:iCs/>
        </w:rPr>
        <w:t>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Cs/>
        </w:rPr>
        <w:t xml:space="preserve">dla napojów alkoholowych powyżej 4,5% do 18% zawartości alkoholu w ilości </w:t>
      </w:r>
      <w:r>
        <w:rPr>
          <w:iCs/>
        </w:rPr>
        <w:t>26</w:t>
      </w:r>
      <w:r>
        <w:rPr>
          <w:iCs/>
        </w:rPr>
        <w:t>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Cs/>
        </w:rPr>
        <w:t xml:space="preserve">dla napojów alkoholowych powyżej 18% zawartości alkoholu w ilości </w:t>
      </w:r>
      <w:r>
        <w:rPr>
          <w:iCs/>
        </w:rPr>
        <w:t>25</w:t>
      </w:r>
      <w:r>
        <w:rPr>
          <w:iCs/>
        </w:rPr>
        <w:t>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iCs/>
        </w:rPr>
        <w:t xml:space="preserve">na sprzedaż napojów alkoholowych przeznaczonych do spożycia w miejscu sprzedaży w ilości </w:t>
      </w:r>
      <w:r>
        <w:rPr>
          <w:iCs/>
        </w:rPr>
        <w:t>10</w:t>
      </w:r>
      <w:r>
        <w:rPr>
          <w:iCs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na sprzedaż napojów alkoholowych przeznaczonych do spożycia poza miejscem sprzedaży w ilości </w:t>
      </w:r>
      <w:r>
        <w:rPr>
          <w:iCs/>
        </w:rPr>
        <w:t>30</w:t>
      </w:r>
      <w:r>
        <w:rPr>
          <w:iCs/>
        </w:rPr>
        <w:t>.</w:t>
      </w:r>
    </w:p>
    <w:p>
      <w:pPr>
        <w:pStyle w:val="ListParagraph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b/>
          <w:iCs/>
        </w:rPr>
        <w:t xml:space="preserve">§ 2.  </w:t>
      </w:r>
      <w:r>
        <w:rPr>
          <w:iCs/>
        </w:rPr>
        <w:t xml:space="preserve">Traci moc uchwała Nr XII/97/04 Rady Miejskiej Radzynia Chełmińskiego z dnia 29  kwietnia  2004r w sprawie ustalenia liczby punktów sprzedaży  zawierających powyżej 4,5 % alkoholu ( z wyjątkiem piwa) przeznaczonych do spożycia poza miejscem sprzedaży jak           i w miejscu sprzedaży oraz  zasad  usytuowania  na terenie  miasta i gminy  miejsc i warunków  sprzedaży  napojów alkoholowych.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b/>
          <w:bCs/>
          <w:iCs/>
        </w:rPr>
        <w:t>§ 3</w:t>
      </w:r>
      <w:r>
        <w:rPr>
          <w:iCs/>
        </w:rPr>
        <w:t>.    Wykonanie uchwały powierza się Burmistrzowi  Miasta i Gminy.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b/>
          <w:bCs/>
          <w:iCs/>
        </w:rPr>
        <w:t>§ 4</w:t>
      </w:r>
      <w:r>
        <w:rPr>
          <w:iCs/>
        </w:rPr>
        <w:t>. Uchwała wchodzi w życie po upływie 14 dni od daty ogłoszenia w Dzienniku Urzędowym Województwa  Kujawsko-Pomorskiego.</w:t>
      </w:r>
    </w:p>
    <w:p>
      <w:pPr>
        <w:pStyle w:val="Normal"/>
        <w:ind w:left="360" w:hanging="0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right="72" w:hanging="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/>
      </w:pPr>
      <w:r>
        <w:rPr>
          <w:iCs/>
        </w:rPr>
        <w:t>Przewodniczący Rady Miejskiej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Cs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iCs/>
        </w:rPr>
        <w:t>Jan Michaliszyn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9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79a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LibreOffice/5.0.4.2$Windows_x86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2018-05-02T07:48:00Z</dcterms:created>
  <dc:creator>jbaszak</dc:creator>
  <dc:language>pl-PL</dc:language>
  <dcterms:modified xsi:type="dcterms:W3CDTF">2018-06-12T14:46:12Z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